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021" w:type="dxa"/>
        <w:tblLook w:val="04A0" w:firstRow="1" w:lastRow="0" w:firstColumn="1" w:lastColumn="0" w:noHBand="0" w:noVBand="1"/>
      </w:tblPr>
      <w:tblGrid>
        <w:gridCol w:w="5372"/>
        <w:gridCol w:w="5670"/>
        <w:gridCol w:w="3979"/>
      </w:tblGrid>
      <w:tr w:rsidR="003B116F" w:rsidTr="006309DE">
        <w:tc>
          <w:tcPr>
            <w:tcW w:w="5372" w:type="dxa"/>
          </w:tcPr>
          <w:p w:rsidR="003B116F" w:rsidRPr="00622F3C" w:rsidRDefault="003B116F">
            <w:pPr>
              <w:rPr>
                <w:rFonts w:ascii="Times New Roman" w:hAnsi="Times New Roman" w:cs="Times New Roman"/>
                <w:sz w:val="24"/>
                <w:szCs w:val="24"/>
              </w:rPr>
            </w:pPr>
            <w:r w:rsidRPr="00622F3C">
              <w:rPr>
                <w:rFonts w:ascii="Times New Roman" w:hAnsi="Times New Roman" w:cs="Times New Roman"/>
                <w:sz w:val="24"/>
                <w:szCs w:val="24"/>
              </w:rPr>
              <w:t>приказ</w:t>
            </w:r>
            <w:bookmarkStart w:id="0" w:name="_GoBack"/>
            <w:bookmarkEnd w:id="0"/>
            <w:r w:rsidRPr="00622F3C">
              <w:rPr>
                <w:rFonts w:ascii="Times New Roman" w:hAnsi="Times New Roman" w:cs="Times New Roman"/>
                <w:sz w:val="24"/>
                <w:szCs w:val="24"/>
              </w:rPr>
              <w:t xml:space="preserve"> ФГБУ «ФЦРОХ» от 24.11.2021г. № 86</w:t>
            </w:r>
          </w:p>
        </w:tc>
        <w:tc>
          <w:tcPr>
            <w:tcW w:w="5670" w:type="dxa"/>
          </w:tcPr>
          <w:p w:rsidR="003B116F" w:rsidRPr="00622F3C" w:rsidRDefault="003B116F" w:rsidP="00622F3C">
            <w:pPr>
              <w:rPr>
                <w:rFonts w:ascii="Times New Roman" w:hAnsi="Times New Roman" w:cs="Times New Roman"/>
                <w:sz w:val="24"/>
                <w:szCs w:val="24"/>
              </w:rPr>
            </w:pPr>
            <w:r w:rsidRPr="00622F3C">
              <w:rPr>
                <w:rFonts w:ascii="Times New Roman" w:hAnsi="Times New Roman" w:cs="Times New Roman"/>
                <w:sz w:val="24"/>
                <w:szCs w:val="24"/>
              </w:rPr>
              <w:t>приказ ФГБУ «ФНИЦ Охота» от 14 ноября 2022 года № 74</w:t>
            </w:r>
          </w:p>
        </w:tc>
        <w:tc>
          <w:tcPr>
            <w:tcW w:w="3979" w:type="dxa"/>
          </w:tcPr>
          <w:p w:rsidR="003B116F" w:rsidRPr="00622F3C" w:rsidRDefault="003B116F" w:rsidP="00622F3C">
            <w:pPr>
              <w:rPr>
                <w:rFonts w:ascii="Times New Roman" w:hAnsi="Times New Roman" w:cs="Times New Roman"/>
                <w:sz w:val="24"/>
                <w:szCs w:val="24"/>
              </w:rPr>
            </w:pPr>
            <w:r>
              <w:rPr>
                <w:rFonts w:ascii="Times New Roman" w:hAnsi="Times New Roman" w:cs="Times New Roman"/>
                <w:sz w:val="24"/>
                <w:szCs w:val="24"/>
              </w:rPr>
              <w:t xml:space="preserve">Разъяснения </w:t>
            </w:r>
          </w:p>
        </w:tc>
      </w:tr>
      <w:tr w:rsidR="00B6490A" w:rsidRPr="00B6490A" w:rsidTr="006309DE">
        <w:tc>
          <w:tcPr>
            <w:tcW w:w="5372" w:type="dxa"/>
          </w:tcPr>
          <w:p w:rsidR="003B116F" w:rsidRPr="00B6490A" w:rsidRDefault="003B116F" w:rsidP="00622F3C">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Пункт 2. ЗМУ может проводиться во всех субъектах Российской Федерации, за исключением субъектов Российской Федерации, входящих в состав Южного федерального округа, а также Калининградской области, Республики Дагестан, Ставропольского края, а также Таймырского Долгано-Ненецкого района Красноярского края, </w:t>
            </w:r>
            <w:r w:rsidRPr="00B6490A">
              <w:rPr>
                <w:rFonts w:ascii="Times New Roman" w:hAnsi="Times New Roman" w:cs="Times New Roman"/>
                <w:b/>
                <w:color w:val="000000" w:themeColor="text1"/>
                <w:sz w:val="24"/>
                <w:szCs w:val="24"/>
              </w:rPr>
              <w:t xml:space="preserve">Анабарского, Аллаиховского, Булунского, Нижнеколымского, Усть-Янского улусов (районов) Республики Саха (Якутия), </w:t>
            </w:r>
            <w:proofErr w:type="spellStart"/>
            <w:r w:rsidRPr="00B6490A">
              <w:rPr>
                <w:rFonts w:ascii="Times New Roman" w:hAnsi="Times New Roman" w:cs="Times New Roman"/>
                <w:color w:val="000000" w:themeColor="text1"/>
                <w:sz w:val="24"/>
                <w:szCs w:val="24"/>
              </w:rPr>
              <w:t>Иультинского</w:t>
            </w:r>
            <w:proofErr w:type="spellEnd"/>
            <w:r w:rsidRPr="00B6490A">
              <w:rPr>
                <w:rFonts w:ascii="Times New Roman" w:hAnsi="Times New Roman" w:cs="Times New Roman"/>
                <w:color w:val="000000" w:themeColor="text1"/>
                <w:sz w:val="24"/>
                <w:szCs w:val="24"/>
              </w:rPr>
              <w:t xml:space="preserve">, </w:t>
            </w:r>
            <w:proofErr w:type="spellStart"/>
            <w:r w:rsidRPr="00B6490A">
              <w:rPr>
                <w:rFonts w:ascii="Times New Roman" w:hAnsi="Times New Roman" w:cs="Times New Roman"/>
                <w:color w:val="000000" w:themeColor="text1"/>
                <w:sz w:val="24"/>
                <w:szCs w:val="24"/>
              </w:rPr>
              <w:t>Провиденского</w:t>
            </w:r>
            <w:proofErr w:type="spellEnd"/>
            <w:r w:rsidRPr="00B6490A">
              <w:rPr>
                <w:rFonts w:ascii="Times New Roman" w:hAnsi="Times New Roman" w:cs="Times New Roman"/>
                <w:color w:val="000000" w:themeColor="text1"/>
                <w:sz w:val="24"/>
                <w:szCs w:val="24"/>
              </w:rPr>
              <w:t xml:space="preserve">, </w:t>
            </w:r>
            <w:proofErr w:type="spellStart"/>
            <w:r w:rsidRPr="00B6490A">
              <w:rPr>
                <w:rFonts w:ascii="Times New Roman" w:hAnsi="Times New Roman" w:cs="Times New Roman"/>
                <w:color w:val="000000" w:themeColor="text1"/>
                <w:sz w:val="24"/>
                <w:szCs w:val="24"/>
              </w:rPr>
              <w:t>Чаунского</w:t>
            </w:r>
            <w:proofErr w:type="spellEnd"/>
            <w:r w:rsidRPr="00B6490A">
              <w:rPr>
                <w:rFonts w:ascii="Times New Roman" w:hAnsi="Times New Roman" w:cs="Times New Roman"/>
                <w:color w:val="000000" w:themeColor="text1"/>
                <w:sz w:val="24"/>
                <w:szCs w:val="24"/>
              </w:rPr>
              <w:t>, Чукотского районов Чукотского автономного округа. ЗМУ используется для определения численности лося, европейской и сибирской косуль, кабана, благородного оленя, пятнистого оленя, дикого северного оленя, кабарги, рыси, волка, лисицы, корсака, соболя, куниц, хорей, росомахи, горностая, колонка, белки, зайца беляка, зайца русака (далее – звери), а также рябчика, тетерева, глухарей, куропаток, фазана (далее – птицы) на исследуемых территориях, площадь которых составляет 8 тыс. га и более.</w:t>
            </w:r>
          </w:p>
        </w:tc>
        <w:tc>
          <w:tcPr>
            <w:tcW w:w="5670" w:type="dxa"/>
          </w:tcPr>
          <w:p w:rsidR="003B116F" w:rsidRPr="00B6490A" w:rsidRDefault="003B116F" w:rsidP="00622F3C">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Пункт 2. Зимний маршрутный учет (далее – ЗМУ) проводится в субъектах Центрального, Северо-Западного (за исключением Калининградской области), Северо-Кавказского (за исключением Республики Дагестан, Ставропольского края), Приволжского, Уральского, Сибирского и Дальневосточного федеральных округов, а также в Республике Адыгея и Астраханской области, при наличии на территории данных субъектов снежного покрова в период проведения полевых работ, установленный в пункте 4 методики</w:t>
            </w:r>
          </w:p>
          <w:p w:rsidR="003B116F" w:rsidRPr="00B6490A" w:rsidRDefault="003B116F" w:rsidP="00622F3C">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ЗМУ проводится на исследуемых территориях, площадь которых составляет 8 тыс. га и более, и применяется для определения численности лося, европейской и сибирской косуль, благородного оленя, пятнистого оленя, дикого северного оленя лесной популяции, кабарги, рыси, а также кабана, волка, лисицы, корсака, куниц, хорей, росомахи, горностая, колонка, белки, зайца беляка, зайца русака (далее – звери), а также рябчика, тетерева, глухарей, куропаток, фазана (далее – птицы).</w:t>
            </w:r>
          </w:p>
        </w:tc>
        <w:tc>
          <w:tcPr>
            <w:tcW w:w="3979" w:type="dxa"/>
          </w:tcPr>
          <w:p w:rsidR="003B116F" w:rsidRPr="00B6490A" w:rsidRDefault="003B116F" w:rsidP="00622F3C">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ЗМУ 2023 году проводится во всех улусах Республики Саха (Якутия)</w:t>
            </w:r>
          </w:p>
        </w:tc>
      </w:tr>
      <w:tr w:rsidR="00B6490A" w:rsidRPr="00B6490A" w:rsidTr="006309DE">
        <w:tc>
          <w:tcPr>
            <w:tcW w:w="5372" w:type="dxa"/>
          </w:tcPr>
          <w:p w:rsidR="003B116F" w:rsidRPr="00B6490A" w:rsidRDefault="003B116F" w:rsidP="00622F3C">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Пункт 4. Срок (период) проведения ЗМУ должен быть завершен не позднее 25 марта и включает период планирования полевых работ на учетных маршрутах, периоды проведения полевых работ и определения численности зверей и птиц. </w:t>
            </w:r>
          </w:p>
          <w:p w:rsidR="003B116F" w:rsidRPr="00B6490A" w:rsidRDefault="003B116F" w:rsidP="00622F3C">
            <w:pPr>
              <w:ind w:firstLine="444"/>
              <w:jc w:val="both"/>
              <w:rPr>
                <w:rFonts w:ascii="Times New Roman" w:hAnsi="Times New Roman" w:cs="Times New Roman"/>
                <w:b/>
                <w:color w:val="000000" w:themeColor="text1"/>
                <w:sz w:val="24"/>
                <w:szCs w:val="24"/>
              </w:rPr>
            </w:pPr>
            <w:r w:rsidRPr="00B6490A">
              <w:rPr>
                <w:rFonts w:ascii="Times New Roman" w:hAnsi="Times New Roman" w:cs="Times New Roman"/>
                <w:b/>
                <w:color w:val="000000" w:themeColor="text1"/>
                <w:sz w:val="24"/>
                <w:szCs w:val="24"/>
              </w:rPr>
              <w:t xml:space="preserve">Полевые работы проводятся в дни с благоприятными погодными условиями в период с 15 января по 10 марта (далее - период проведения полевых работ). </w:t>
            </w:r>
          </w:p>
          <w:p w:rsidR="003B116F" w:rsidRPr="00B6490A" w:rsidRDefault="003B116F" w:rsidP="00622F3C">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lastRenderedPageBreak/>
              <w:t>При неблагоприятных погодных условиях: в метель, в снегопад, при сильном ветре или при образовании плотного наста, когда следы заметаются или невозможно определить их видовую принадлежность, полевые работы на учетных маршрутах не проводятся</w:t>
            </w:r>
          </w:p>
        </w:tc>
        <w:tc>
          <w:tcPr>
            <w:tcW w:w="5670" w:type="dxa"/>
          </w:tcPr>
          <w:p w:rsidR="003B116F" w:rsidRPr="00B6490A" w:rsidRDefault="003B116F" w:rsidP="00150A72">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lastRenderedPageBreak/>
              <w:t xml:space="preserve">Пункт 4. Срок (период) проведения ЗМУ должен быть завершен не позднее 25 марта и включает период планирования полевых работ на учетных маршрутах, периоды проведения полевых работ и определения численности зверей и птиц. </w:t>
            </w:r>
          </w:p>
          <w:p w:rsidR="003B116F" w:rsidRPr="00B6490A" w:rsidRDefault="003B116F" w:rsidP="00150A72">
            <w:pPr>
              <w:ind w:firstLine="444"/>
              <w:jc w:val="both"/>
              <w:rPr>
                <w:rFonts w:ascii="Times New Roman" w:hAnsi="Times New Roman" w:cs="Times New Roman"/>
                <w:b/>
                <w:color w:val="000000" w:themeColor="text1"/>
                <w:sz w:val="24"/>
                <w:szCs w:val="24"/>
              </w:rPr>
            </w:pPr>
            <w:r w:rsidRPr="00B6490A">
              <w:rPr>
                <w:rFonts w:ascii="Times New Roman" w:hAnsi="Times New Roman" w:cs="Times New Roman"/>
                <w:b/>
                <w:color w:val="000000" w:themeColor="text1"/>
                <w:sz w:val="24"/>
                <w:szCs w:val="24"/>
              </w:rPr>
              <w:t xml:space="preserve">Полевые работы проводятся в период с 15 января по 15 марта в дни с благоприятными погодными условиями при наличии снежного покрова (далее - период проведения полевых работ). Период полевых работ может быть </w:t>
            </w:r>
            <w:r w:rsidRPr="00B6490A">
              <w:rPr>
                <w:rFonts w:ascii="Times New Roman" w:hAnsi="Times New Roman" w:cs="Times New Roman"/>
                <w:b/>
                <w:color w:val="000000" w:themeColor="text1"/>
                <w:sz w:val="24"/>
                <w:szCs w:val="24"/>
              </w:rPr>
              <w:lastRenderedPageBreak/>
              <w:t xml:space="preserve">сокращен по решению лица, ответственного за учет, предусмотренного в пункте 5 методики. </w:t>
            </w:r>
          </w:p>
          <w:p w:rsidR="003B116F" w:rsidRPr="00B6490A" w:rsidRDefault="003B116F" w:rsidP="00150A72">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При неблагоприятных погодных условиях: в метель, в снегопад, при сильном ветре или при образовании плотного наста, если следы заметаются или невозможно определить их видовую принадлежность, полевые работы на учетных маршрутах не проводятся.</w:t>
            </w:r>
          </w:p>
        </w:tc>
        <w:tc>
          <w:tcPr>
            <w:tcW w:w="3979" w:type="dxa"/>
          </w:tcPr>
          <w:p w:rsidR="003B116F" w:rsidRPr="00B6490A" w:rsidRDefault="003B116F" w:rsidP="00622F3C">
            <w:pPr>
              <w:ind w:firstLine="595"/>
              <w:jc w:val="both"/>
              <w:rPr>
                <w:rFonts w:ascii="Times New Roman" w:hAnsi="Times New Roman" w:cs="Times New Roman"/>
                <w:color w:val="000000" w:themeColor="text1"/>
                <w:sz w:val="24"/>
                <w:szCs w:val="24"/>
              </w:rPr>
            </w:pPr>
            <w:r w:rsidRPr="00B6490A">
              <w:rPr>
                <w:rFonts w:ascii="Times New Roman" w:eastAsia="Calibri" w:hAnsi="Times New Roman" w:cs="Times New Roman"/>
                <w:color w:val="000000" w:themeColor="text1"/>
                <w:sz w:val="24"/>
                <w:szCs w:val="24"/>
              </w:rPr>
              <w:lastRenderedPageBreak/>
              <w:t xml:space="preserve">Увеличен период проведения полевых работ на 5 дней </w:t>
            </w:r>
            <w:r w:rsidRPr="00B6490A">
              <w:rPr>
                <w:rFonts w:ascii="Times New Roman" w:eastAsia="Calibri" w:hAnsi="Times New Roman" w:cs="Times New Roman"/>
                <w:color w:val="000000" w:themeColor="text1"/>
                <w:sz w:val="24"/>
                <w:szCs w:val="24"/>
              </w:rPr>
              <w:br/>
              <w:t>(с 15 января по 15 марта); период полевых работ может быть сокращен по решению лица, ответственного за учет</w:t>
            </w:r>
          </w:p>
        </w:tc>
      </w:tr>
      <w:tr w:rsidR="00B6490A" w:rsidRPr="00B6490A" w:rsidTr="006309DE">
        <w:tc>
          <w:tcPr>
            <w:tcW w:w="5372" w:type="dxa"/>
          </w:tcPr>
          <w:p w:rsidR="00F93C17" w:rsidRPr="00B6490A" w:rsidRDefault="00F50968" w:rsidP="00622F3C">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w:t>
            </w:r>
          </w:p>
        </w:tc>
        <w:tc>
          <w:tcPr>
            <w:tcW w:w="5670" w:type="dxa"/>
          </w:tcPr>
          <w:p w:rsidR="00F52813" w:rsidRPr="00B6490A" w:rsidRDefault="00F52813" w:rsidP="00150A72">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6. При проведении ЗМУ на исследуемых территориях формируются материалы учета численности зверей и птиц, содержащие данные о численности зверей и птиц (далее – данные учета), которые включают: список учетных маршрутов, запланированных на исследуемой территории (Приложение 1 к методике), ведомости зимнего маршрутного учета (Приложение 2 к методике), ведомости расчета численности зверей и птиц на исследуемой территории (Приложения 7 и 8 к методике), схему исследуемой территории, подготовленную в 4 электронном виде с нанесенными на нее схемами учетных маршрутов (пункты 8-16 методики), электронные файлы электронных треков с электронными файлами маршрутных точек с их расшифровкой (при применении спутниковых навигаторов при учете следов на маршрутах), материалы видеозаписи (при применении видеоаппаратуры при учете следов на маршруте). Расшифровка путевых отметок обеспечивается в формате </w:t>
            </w:r>
            <w:proofErr w:type="spellStart"/>
            <w:r w:rsidRPr="00B6490A">
              <w:rPr>
                <w:rFonts w:ascii="Times New Roman" w:hAnsi="Times New Roman" w:cs="Times New Roman"/>
                <w:color w:val="000000" w:themeColor="text1"/>
                <w:sz w:val="24"/>
                <w:szCs w:val="24"/>
              </w:rPr>
              <w:t>Word</w:t>
            </w:r>
            <w:proofErr w:type="spellEnd"/>
            <w:r w:rsidRPr="00B6490A">
              <w:rPr>
                <w:rFonts w:ascii="Times New Roman" w:hAnsi="Times New Roman" w:cs="Times New Roman"/>
                <w:color w:val="000000" w:themeColor="text1"/>
                <w:sz w:val="24"/>
                <w:szCs w:val="24"/>
              </w:rPr>
              <w:t xml:space="preserve">, либо в иных совместимых с ним форматах. </w:t>
            </w:r>
          </w:p>
          <w:p w:rsidR="00F52813" w:rsidRPr="00B6490A" w:rsidRDefault="00F52813" w:rsidP="00150A72">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Список учетных маршрутов после их предварительного прохождения на исследуемой территории и ведомости зимнего маршрутного учета формируются в формате </w:t>
            </w:r>
            <w:proofErr w:type="spellStart"/>
            <w:r w:rsidRPr="00B6490A">
              <w:rPr>
                <w:rFonts w:ascii="Times New Roman" w:hAnsi="Times New Roman" w:cs="Times New Roman"/>
                <w:color w:val="000000" w:themeColor="text1"/>
                <w:sz w:val="24"/>
                <w:szCs w:val="24"/>
              </w:rPr>
              <w:t>Word</w:t>
            </w:r>
            <w:proofErr w:type="spellEnd"/>
            <w:r w:rsidRPr="00B6490A">
              <w:rPr>
                <w:rFonts w:ascii="Times New Roman" w:hAnsi="Times New Roman" w:cs="Times New Roman"/>
                <w:color w:val="000000" w:themeColor="text1"/>
                <w:sz w:val="24"/>
                <w:szCs w:val="24"/>
              </w:rPr>
              <w:t xml:space="preserve"> и/или </w:t>
            </w:r>
            <w:proofErr w:type="spellStart"/>
            <w:r w:rsidRPr="00B6490A">
              <w:rPr>
                <w:rFonts w:ascii="Times New Roman" w:hAnsi="Times New Roman" w:cs="Times New Roman"/>
                <w:color w:val="000000" w:themeColor="text1"/>
                <w:sz w:val="24"/>
                <w:szCs w:val="24"/>
              </w:rPr>
              <w:t>Excel</w:t>
            </w:r>
            <w:proofErr w:type="spellEnd"/>
            <w:r w:rsidRPr="00B6490A">
              <w:rPr>
                <w:rFonts w:ascii="Times New Roman" w:hAnsi="Times New Roman" w:cs="Times New Roman"/>
                <w:color w:val="000000" w:themeColor="text1"/>
                <w:sz w:val="24"/>
                <w:szCs w:val="24"/>
              </w:rPr>
              <w:t xml:space="preserve">, либо в иных совместимых с ними форматах, ведомости </w:t>
            </w:r>
            <w:r w:rsidRPr="00B6490A">
              <w:rPr>
                <w:rFonts w:ascii="Times New Roman" w:hAnsi="Times New Roman" w:cs="Times New Roman"/>
                <w:color w:val="000000" w:themeColor="text1"/>
                <w:sz w:val="24"/>
                <w:szCs w:val="24"/>
              </w:rPr>
              <w:lastRenderedPageBreak/>
              <w:t xml:space="preserve">расчета численности зверей и птиц на исследуемой территории формируются в формате </w:t>
            </w:r>
            <w:proofErr w:type="spellStart"/>
            <w:r w:rsidRPr="00B6490A">
              <w:rPr>
                <w:rFonts w:ascii="Times New Roman" w:hAnsi="Times New Roman" w:cs="Times New Roman"/>
                <w:color w:val="000000" w:themeColor="text1"/>
                <w:sz w:val="24"/>
                <w:szCs w:val="24"/>
              </w:rPr>
              <w:t>Excel</w:t>
            </w:r>
            <w:proofErr w:type="spellEnd"/>
            <w:r w:rsidRPr="00B6490A">
              <w:rPr>
                <w:rFonts w:ascii="Times New Roman" w:hAnsi="Times New Roman" w:cs="Times New Roman"/>
                <w:color w:val="000000" w:themeColor="text1"/>
                <w:sz w:val="24"/>
                <w:szCs w:val="24"/>
              </w:rPr>
              <w:t xml:space="preserve">, либо в иных совместимых с ним форматах. Электронная схема исследуемой территории с нанесенными на нее схемами учетных маршрутов - в формате, предусмотренном используемой программой. </w:t>
            </w:r>
          </w:p>
          <w:p w:rsidR="00F93C17" w:rsidRPr="00B6490A" w:rsidRDefault="00F52813" w:rsidP="00150A72">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Данные учета формируются в электронном виде, сохраняются в виде электронных файлов и подписываются усиленной квалифицированной электронной подписью (ЭЦП). Если данные учета не были подписаны ЭЦП, то к электронным файлам, содержащим данные учета, должны прилагаться данные учета, подписанные на бумажных </w:t>
            </w:r>
            <w:proofErr w:type="gramStart"/>
            <w:r w:rsidRPr="00B6490A">
              <w:rPr>
                <w:rFonts w:ascii="Times New Roman" w:hAnsi="Times New Roman" w:cs="Times New Roman"/>
                <w:color w:val="000000" w:themeColor="text1"/>
                <w:sz w:val="24"/>
                <w:szCs w:val="24"/>
              </w:rPr>
              <w:t>носителях.</w:t>
            </w:r>
            <w:r w:rsidR="00392B11" w:rsidRPr="00B6490A">
              <w:rPr>
                <w:rFonts w:ascii="Times New Roman" w:hAnsi="Times New Roman" w:cs="Times New Roman"/>
                <w:color w:val="000000" w:themeColor="text1"/>
                <w:sz w:val="24"/>
                <w:szCs w:val="24"/>
              </w:rPr>
              <w:t>.</w:t>
            </w:r>
            <w:proofErr w:type="gramEnd"/>
          </w:p>
        </w:tc>
        <w:tc>
          <w:tcPr>
            <w:tcW w:w="3979" w:type="dxa"/>
          </w:tcPr>
          <w:p w:rsidR="00F93C17" w:rsidRPr="00B6490A" w:rsidRDefault="00F93C17" w:rsidP="00424528">
            <w:pPr>
              <w:ind w:firstLine="595"/>
              <w:jc w:val="both"/>
              <w:rPr>
                <w:rFonts w:ascii="Times New Roman" w:eastAsia="Calibri" w:hAnsi="Times New Roman" w:cs="Times New Roman"/>
                <w:color w:val="000000" w:themeColor="text1"/>
                <w:sz w:val="24"/>
                <w:szCs w:val="24"/>
              </w:rPr>
            </w:pPr>
            <w:r w:rsidRPr="00B6490A">
              <w:rPr>
                <w:rFonts w:ascii="Times New Roman" w:eastAsia="Calibri" w:hAnsi="Times New Roman" w:cs="Times New Roman"/>
                <w:color w:val="000000" w:themeColor="text1"/>
                <w:sz w:val="24"/>
                <w:szCs w:val="24"/>
              </w:rPr>
              <w:lastRenderedPageBreak/>
              <w:t>Предусмотрена возможность формирования данных учета в электронном виде при условии их подписания с применением усиленной электронной подписи (</w:t>
            </w:r>
            <w:proofErr w:type="spellStart"/>
            <w:r w:rsidRPr="00B6490A">
              <w:rPr>
                <w:rFonts w:ascii="Times New Roman" w:eastAsia="Calibri" w:hAnsi="Times New Roman" w:cs="Times New Roman"/>
                <w:color w:val="000000" w:themeColor="text1"/>
                <w:sz w:val="24"/>
                <w:szCs w:val="24"/>
              </w:rPr>
              <w:t>абз</w:t>
            </w:r>
            <w:proofErr w:type="spellEnd"/>
            <w:r w:rsidRPr="00B6490A">
              <w:rPr>
                <w:rFonts w:ascii="Times New Roman" w:eastAsia="Calibri" w:hAnsi="Times New Roman" w:cs="Times New Roman"/>
                <w:color w:val="000000" w:themeColor="text1"/>
                <w:sz w:val="24"/>
                <w:szCs w:val="24"/>
              </w:rPr>
              <w:t>. 3 п. 6).</w:t>
            </w:r>
          </w:p>
        </w:tc>
      </w:tr>
      <w:tr w:rsidR="00B6490A" w:rsidRPr="00B6490A" w:rsidTr="006309DE">
        <w:tc>
          <w:tcPr>
            <w:tcW w:w="5372" w:type="dxa"/>
          </w:tcPr>
          <w:p w:rsidR="003B116F" w:rsidRPr="00B6490A" w:rsidRDefault="003B116F" w:rsidP="00F50968">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Для площади от 8 тыс. га включительно до 10 тыс. га включительно не</w:t>
            </w:r>
            <w:r w:rsidR="00F50968" w:rsidRPr="00B6490A">
              <w:rPr>
                <w:rFonts w:ascii="Times New Roman" w:hAnsi="Times New Roman" w:cs="Times New Roman"/>
                <w:color w:val="000000" w:themeColor="text1"/>
                <w:sz w:val="24"/>
                <w:szCs w:val="24"/>
              </w:rPr>
              <w:t xml:space="preserve"> </w:t>
            </w:r>
            <w:r w:rsidRPr="00B6490A">
              <w:rPr>
                <w:rFonts w:ascii="Times New Roman" w:hAnsi="Times New Roman" w:cs="Times New Roman"/>
                <w:b/>
                <w:color w:val="000000" w:themeColor="text1"/>
                <w:sz w:val="24"/>
                <w:szCs w:val="24"/>
              </w:rPr>
              <w:t>менее 80 км, при этом количество учетных маршрутов должно быть не менее 4.</w:t>
            </w:r>
          </w:p>
          <w:p w:rsidR="003B116F" w:rsidRPr="00B6490A" w:rsidRDefault="003B116F" w:rsidP="003B116F">
            <w:pPr>
              <w:ind w:firstLine="444"/>
              <w:jc w:val="both"/>
              <w:rPr>
                <w:rFonts w:ascii="Times New Roman" w:hAnsi="Times New Roman" w:cs="Times New Roman"/>
                <w:b/>
                <w:color w:val="000000" w:themeColor="text1"/>
                <w:sz w:val="24"/>
                <w:szCs w:val="24"/>
              </w:rPr>
            </w:pPr>
            <w:r w:rsidRPr="00B6490A">
              <w:rPr>
                <w:rFonts w:ascii="Times New Roman" w:hAnsi="Times New Roman" w:cs="Times New Roman"/>
                <w:b/>
                <w:color w:val="000000" w:themeColor="text1"/>
                <w:sz w:val="24"/>
                <w:szCs w:val="24"/>
              </w:rPr>
              <w:t>Для площади свыше 10 тыс. га и до 50 тыс. га включительно не менее 100 км,</w:t>
            </w:r>
          </w:p>
          <w:p w:rsidR="003B116F" w:rsidRPr="00B6490A" w:rsidRDefault="003B116F" w:rsidP="003B116F">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при этом количество учетных маршрутов должно быть не менее 7.</w:t>
            </w:r>
          </w:p>
          <w:p w:rsidR="006309DE" w:rsidRPr="00B6490A" w:rsidRDefault="006309DE" w:rsidP="006309DE">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Для площади свыше 100 тыс. га и до 200 тыс. га включительно не менее величины, определяемой по формуле:</w:t>
            </w:r>
          </w:p>
          <w:p w:rsidR="006309DE" w:rsidRPr="00B6490A" w:rsidRDefault="006309DE" w:rsidP="006309DE">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DL=180+(S-</w:t>
            </w:r>
            <w:proofErr w:type="gramStart"/>
            <w:r w:rsidRPr="00B6490A">
              <w:rPr>
                <w:rFonts w:ascii="Times New Roman" w:hAnsi="Times New Roman" w:cs="Times New Roman"/>
                <w:color w:val="000000" w:themeColor="text1"/>
                <w:sz w:val="24"/>
                <w:szCs w:val="24"/>
              </w:rPr>
              <w:t>100)×</w:t>
            </w:r>
            <w:proofErr w:type="gramEnd"/>
            <w:r w:rsidRPr="00B6490A">
              <w:rPr>
                <w:rFonts w:ascii="Times New Roman" w:hAnsi="Times New Roman" w:cs="Times New Roman"/>
                <w:color w:val="000000" w:themeColor="text1"/>
                <w:sz w:val="24"/>
                <w:szCs w:val="24"/>
              </w:rPr>
              <w:t xml:space="preserve">k, при </w:t>
            </w:r>
            <w:r w:rsidRPr="00B6490A">
              <w:rPr>
                <w:rFonts w:ascii="Times New Roman" w:hAnsi="Times New Roman" w:cs="Times New Roman"/>
                <w:b/>
                <w:color w:val="000000" w:themeColor="text1"/>
                <w:sz w:val="24"/>
                <w:szCs w:val="24"/>
              </w:rPr>
              <w:t>k = 0,8;</w:t>
            </w:r>
          </w:p>
        </w:tc>
        <w:tc>
          <w:tcPr>
            <w:tcW w:w="5670" w:type="dxa"/>
          </w:tcPr>
          <w:p w:rsidR="003B116F" w:rsidRPr="00B6490A" w:rsidRDefault="003B116F" w:rsidP="003B116F">
            <w:pPr>
              <w:ind w:firstLine="595"/>
              <w:jc w:val="both"/>
              <w:rPr>
                <w:rFonts w:ascii="Times New Roman" w:hAnsi="Times New Roman" w:cs="Times New Roman"/>
                <w:b/>
                <w:color w:val="000000" w:themeColor="text1"/>
                <w:sz w:val="24"/>
                <w:szCs w:val="24"/>
              </w:rPr>
            </w:pPr>
            <w:r w:rsidRPr="00B6490A">
              <w:rPr>
                <w:rFonts w:ascii="Times New Roman" w:hAnsi="Times New Roman" w:cs="Times New Roman"/>
                <w:b/>
                <w:color w:val="000000" w:themeColor="text1"/>
                <w:sz w:val="24"/>
                <w:szCs w:val="24"/>
              </w:rPr>
              <w:t>для площади от 8 тыс. га включительно до 30 тыс. га включительно не менее 80 км, при этом количество учетных маршрутов должно быть не менее 4, которые допускается проходить повторно, с учетом пункта 15.1 методики;</w:t>
            </w:r>
          </w:p>
          <w:p w:rsidR="003B116F" w:rsidRPr="00B6490A" w:rsidRDefault="003B116F" w:rsidP="003B116F">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для площади от 30 тыс. га до 50 тыс. га включительно не менее 100 км, при этом количество учетных маршрутов должно быть не менее 7, которые допускается проходить повторно с учетом пункта 15.2 методики;</w:t>
            </w:r>
          </w:p>
          <w:p w:rsidR="00392B11" w:rsidRPr="00B6490A" w:rsidRDefault="00392B11" w:rsidP="00392B1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для площади свыше 50 тыс. га и до 100 тыс. га включительно не менее</w:t>
            </w:r>
          </w:p>
          <w:p w:rsidR="00392B11" w:rsidRPr="00B6490A" w:rsidRDefault="00392B11" w:rsidP="00392B1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величины, определяемой по формуле:</w:t>
            </w:r>
          </w:p>
          <w:p w:rsidR="00392B11" w:rsidRPr="00B6490A" w:rsidRDefault="00392B11" w:rsidP="00392B1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DL=100+(S-</w:t>
            </w:r>
            <w:proofErr w:type="gramStart"/>
            <w:r w:rsidRPr="00B6490A">
              <w:rPr>
                <w:rFonts w:ascii="Times New Roman" w:hAnsi="Times New Roman" w:cs="Times New Roman"/>
                <w:color w:val="000000" w:themeColor="text1"/>
                <w:sz w:val="24"/>
                <w:szCs w:val="24"/>
              </w:rPr>
              <w:t>50)×</w:t>
            </w:r>
            <w:proofErr w:type="gramEnd"/>
            <w:r w:rsidRPr="00B6490A">
              <w:rPr>
                <w:rFonts w:ascii="Times New Roman" w:hAnsi="Times New Roman" w:cs="Times New Roman"/>
                <w:color w:val="000000" w:themeColor="text1"/>
                <w:sz w:val="24"/>
                <w:szCs w:val="24"/>
              </w:rPr>
              <w:t>k, при k = 1,6, где:</w:t>
            </w:r>
          </w:p>
          <w:p w:rsidR="00392B11" w:rsidRPr="00B6490A" w:rsidRDefault="00392B11" w:rsidP="00392B11">
            <w:pPr>
              <w:ind w:firstLine="595"/>
              <w:jc w:val="both"/>
              <w:rPr>
                <w:rFonts w:ascii="Times New Roman" w:hAnsi="Times New Roman" w:cs="Times New Roman"/>
                <w:color w:val="000000" w:themeColor="text1"/>
                <w:sz w:val="24"/>
                <w:szCs w:val="24"/>
              </w:rPr>
            </w:pPr>
          </w:p>
          <w:p w:rsidR="00392B11" w:rsidRPr="00B6490A" w:rsidRDefault="00392B11" w:rsidP="00392B1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DL – минимально необходимая общая длина учетных маршрутов, км;</w:t>
            </w:r>
          </w:p>
          <w:p w:rsidR="00392B11" w:rsidRPr="00B6490A" w:rsidRDefault="00392B11" w:rsidP="00392B1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S – площадь исследуемой территории, тыс. га;</w:t>
            </w:r>
          </w:p>
          <w:p w:rsidR="00392B11" w:rsidRPr="00B6490A" w:rsidRDefault="00392B11" w:rsidP="00392B1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k – коэффициент, км/тыс. га;</w:t>
            </w:r>
          </w:p>
          <w:p w:rsidR="006309DE" w:rsidRPr="00B6490A" w:rsidRDefault="00392B11" w:rsidP="006309DE">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 </w:t>
            </w:r>
            <w:r w:rsidR="006309DE" w:rsidRPr="00B6490A">
              <w:rPr>
                <w:rFonts w:ascii="Times New Roman" w:hAnsi="Times New Roman" w:cs="Times New Roman"/>
                <w:color w:val="000000" w:themeColor="text1"/>
                <w:sz w:val="24"/>
                <w:szCs w:val="24"/>
              </w:rPr>
              <w:t>для площади свыше 100 тыс. га и до 200 тыс. га включительно не менее величины, определяемой по формуле:</w:t>
            </w:r>
          </w:p>
          <w:p w:rsidR="006309DE" w:rsidRPr="00B6490A" w:rsidRDefault="006309DE" w:rsidP="006309DE">
            <w:pPr>
              <w:ind w:firstLine="595"/>
              <w:jc w:val="both"/>
              <w:rPr>
                <w:rFonts w:ascii="Times New Roman" w:hAnsi="Times New Roman" w:cs="Times New Roman"/>
                <w:b/>
                <w:color w:val="000000" w:themeColor="text1"/>
                <w:sz w:val="24"/>
                <w:szCs w:val="24"/>
              </w:rPr>
            </w:pPr>
            <w:r w:rsidRPr="00B6490A">
              <w:rPr>
                <w:rFonts w:ascii="Times New Roman" w:hAnsi="Times New Roman" w:cs="Times New Roman"/>
                <w:color w:val="000000" w:themeColor="text1"/>
                <w:sz w:val="24"/>
                <w:szCs w:val="24"/>
              </w:rPr>
              <w:lastRenderedPageBreak/>
              <w:t>DL= 180+(S-</w:t>
            </w:r>
            <w:proofErr w:type="gramStart"/>
            <w:r w:rsidRPr="00B6490A">
              <w:rPr>
                <w:rFonts w:ascii="Times New Roman" w:hAnsi="Times New Roman" w:cs="Times New Roman"/>
                <w:color w:val="000000" w:themeColor="text1"/>
                <w:sz w:val="24"/>
                <w:szCs w:val="24"/>
              </w:rPr>
              <w:t>100)×</w:t>
            </w:r>
            <w:proofErr w:type="gramEnd"/>
            <w:r w:rsidRPr="00B6490A">
              <w:rPr>
                <w:rFonts w:ascii="Times New Roman" w:hAnsi="Times New Roman" w:cs="Times New Roman"/>
                <w:color w:val="000000" w:themeColor="text1"/>
                <w:sz w:val="24"/>
                <w:szCs w:val="24"/>
              </w:rPr>
              <w:t>k, при</w:t>
            </w:r>
            <w:r w:rsidRPr="00B6490A">
              <w:rPr>
                <w:rFonts w:ascii="Times New Roman" w:hAnsi="Times New Roman" w:cs="Times New Roman"/>
                <w:b/>
                <w:color w:val="000000" w:themeColor="text1"/>
                <w:sz w:val="24"/>
                <w:szCs w:val="24"/>
              </w:rPr>
              <w:t xml:space="preserve"> k = 0,7</w:t>
            </w:r>
          </w:p>
          <w:p w:rsidR="00F52813" w:rsidRPr="00B6490A" w:rsidRDefault="00F52813" w:rsidP="00F52813">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для площади свыше 200 тыс. га до 1000 тыс. га включительно не менее величины, определяемой по формуле:</w:t>
            </w:r>
          </w:p>
          <w:p w:rsidR="00F52813" w:rsidRPr="00B6490A" w:rsidRDefault="00F52813" w:rsidP="00F52813">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DL=250+(S-</w:t>
            </w:r>
            <w:proofErr w:type="gramStart"/>
            <w:r w:rsidRPr="00B6490A">
              <w:rPr>
                <w:rFonts w:ascii="Times New Roman" w:hAnsi="Times New Roman" w:cs="Times New Roman"/>
                <w:color w:val="000000" w:themeColor="text1"/>
                <w:sz w:val="24"/>
                <w:szCs w:val="24"/>
              </w:rPr>
              <w:t>200)×</w:t>
            </w:r>
            <w:proofErr w:type="gramEnd"/>
            <w:r w:rsidRPr="00B6490A">
              <w:rPr>
                <w:rFonts w:ascii="Times New Roman" w:hAnsi="Times New Roman" w:cs="Times New Roman"/>
                <w:color w:val="000000" w:themeColor="text1"/>
                <w:sz w:val="24"/>
                <w:szCs w:val="24"/>
              </w:rPr>
              <w:t>k, при k = 0,1;</w:t>
            </w:r>
          </w:p>
          <w:p w:rsidR="00F52813" w:rsidRPr="00B6490A" w:rsidRDefault="00F52813" w:rsidP="00F52813">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для площади свыше 1000 тыс. га не менее величины, определяемой по формуле:</w:t>
            </w:r>
          </w:p>
          <w:p w:rsidR="00392B11" w:rsidRPr="00B6490A" w:rsidRDefault="00F52813" w:rsidP="00F52813">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DL=330+(S-</w:t>
            </w:r>
            <w:proofErr w:type="gramStart"/>
            <w:r w:rsidRPr="00B6490A">
              <w:rPr>
                <w:rFonts w:ascii="Times New Roman" w:hAnsi="Times New Roman" w:cs="Times New Roman"/>
                <w:color w:val="000000" w:themeColor="text1"/>
                <w:sz w:val="24"/>
                <w:szCs w:val="24"/>
              </w:rPr>
              <w:t>1000)×</w:t>
            </w:r>
            <w:proofErr w:type="gramEnd"/>
            <w:r w:rsidRPr="00B6490A">
              <w:rPr>
                <w:rFonts w:ascii="Times New Roman" w:hAnsi="Times New Roman" w:cs="Times New Roman"/>
                <w:color w:val="000000" w:themeColor="text1"/>
                <w:sz w:val="24"/>
                <w:szCs w:val="24"/>
              </w:rPr>
              <w:t>k, при k = 0,08.</w:t>
            </w:r>
          </w:p>
        </w:tc>
        <w:tc>
          <w:tcPr>
            <w:tcW w:w="3979" w:type="dxa"/>
          </w:tcPr>
          <w:p w:rsidR="003B116F" w:rsidRPr="00B6490A" w:rsidRDefault="003B116F" w:rsidP="00327128">
            <w:pPr>
              <w:ind w:firstLine="602"/>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lastRenderedPageBreak/>
              <w:t>Минимально необходимая общая длина учетных маршрутов в новой методике (п. 10) снижена:</w:t>
            </w:r>
          </w:p>
          <w:p w:rsidR="003B116F" w:rsidRPr="00B6490A" w:rsidRDefault="003B116F" w:rsidP="00327128">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на 20 км для исследуемых территорий (далее – ИТ) площадью свыше 10 тыс. га и до 30 тыс. га включительно (была – 100 км, стала – 80 км);</w:t>
            </w:r>
          </w:p>
          <w:p w:rsidR="003B116F" w:rsidRPr="00B6490A" w:rsidRDefault="003B116F" w:rsidP="00327128">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незначительно (максимально на 10 км.) - для ИТ площадью свыше 100 тыс. га и до 200 тыс. га (была - 260 км, стала 250 км).</w:t>
            </w:r>
          </w:p>
        </w:tc>
      </w:tr>
      <w:tr w:rsidR="00B6490A" w:rsidRPr="00B6490A" w:rsidTr="006309DE">
        <w:tc>
          <w:tcPr>
            <w:tcW w:w="5372" w:type="dxa"/>
          </w:tcPr>
          <w:p w:rsidR="006309DE" w:rsidRPr="00B6490A" w:rsidRDefault="006309DE" w:rsidP="006309DE">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13.5. Расстояние между соседними учетными маршрутами </w:t>
            </w:r>
            <w:r w:rsidRPr="00B6490A">
              <w:rPr>
                <w:rFonts w:ascii="Times New Roman" w:hAnsi="Times New Roman" w:cs="Times New Roman"/>
                <w:b/>
                <w:color w:val="000000" w:themeColor="text1"/>
                <w:sz w:val="24"/>
                <w:szCs w:val="24"/>
              </w:rPr>
              <w:t>должно быть не менее 1 км;</w:t>
            </w:r>
          </w:p>
        </w:tc>
        <w:tc>
          <w:tcPr>
            <w:tcW w:w="5670" w:type="dxa"/>
          </w:tcPr>
          <w:p w:rsidR="006309DE" w:rsidRPr="00B6490A" w:rsidRDefault="006309DE" w:rsidP="006309DE">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14.5. Расстояние между соседними учетными маршрутами должно быть не менее 1 км друг от друга. На исследуемой территории с площадью до 30 тыс. га включительно соседние учетные маршруты могут сближаться между собой на протяжении всей их длины или в отдельных точках на расстояние </w:t>
            </w:r>
            <w:r w:rsidRPr="00B6490A">
              <w:rPr>
                <w:rFonts w:ascii="Times New Roman" w:hAnsi="Times New Roman" w:cs="Times New Roman"/>
                <w:b/>
                <w:color w:val="000000" w:themeColor="text1"/>
                <w:sz w:val="24"/>
                <w:szCs w:val="24"/>
              </w:rPr>
              <w:t>менее 1 км, если полевые работы на этих маршрутах планируется проводить в разные дни.</w:t>
            </w:r>
          </w:p>
        </w:tc>
        <w:tc>
          <w:tcPr>
            <w:tcW w:w="3979" w:type="dxa"/>
          </w:tcPr>
          <w:p w:rsidR="006309DE" w:rsidRPr="00B6490A" w:rsidRDefault="006309DE" w:rsidP="00327128">
            <w:pPr>
              <w:ind w:firstLine="602"/>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Сделано исключение (п. 14.5) по расстоянию расположения учетных маршрутов относительно друг друга для ИТ площадью до 30 тыс. га (было - «не менее 1 км», стало – «менее 1 км».).</w:t>
            </w:r>
          </w:p>
        </w:tc>
      </w:tr>
      <w:tr w:rsidR="00B6490A" w:rsidRPr="00B6490A" w:rsidTr="006309DE">
        <w:tc>
          <w:tcPr>
            <w:tcW w:w="5372" w:type="dxa"/>
          </w:tcPr>
          <w:p w:rsidR="006309DE" w:rsidRPr="00B6490A" w:rsidRDefault="00940FD1" w:rsidP="006309DE">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14. На исследуемой территории не допускается повторное проведение полевых работ на учетных маршрутах, за исключением исследуемой территории, 8 расположенной в горной местности и исследуемой территории с </w:t>
            </w:r>
            <w:r w:rsidRPr="00B6490A">
              <w:rPr>
                <w:rFonts w:ascii="Times New Roman" w:hAnsi="Times New Roman" w:cs="Times New Roman"/>
                <w:b/>
                <w:color w:val="000000" w:themeColor="text1"/>
                <w:sz w:val="24"/>
                <w:szCs w:val="24"/>
              </w:rPr>
              <w:t>площадью до 10 тыс. га включительно.</w:t>
            </w:r>
          </w:p>
        </w:tc>
        <w:tc>
          <w:tcPr>
            <w:tcW w:w="5670" w:type="dxa"/>
          </w:tcPr>
          <w:p w:rsidR="006309DE" w:rsidRPr="00B6490A" w:rsidRDefault="00940FD1" w:rsidP="00940FD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15. Не допускается повторное проведение полевых работ на учетных маршрутах, за исключением исследуемой территории, расположенной в горной местности, и исследуемой </w:t>
            </w:r>
            <w:r w:rsidRPr="00B6490A">
              <w:rPr>
                <w:rFonts w:ascii="Times New Roman" w:hAnsi="Times New Roman" w:cs="Times New Roman"/>
                <w:b/>
                <w:color w:val="000000" w:themeColor="text1"/>
                <w:sz w:val="24"/>
                <w:szCs w:val="24"/>
              </w:rPr>
              <w:t xml:space="preserve">территории с площадью до 50 тыс. га включительно, </w:t>
            </w:r>
            <w:r w:rsidRPr="00B6490A">
              <w:rPr>
                <w:rFonts w:ascii="Times New Roman" w:hAnsi="Times New Roman" w:cs="Times New Roman"/>
                <w:color w:val="000000" w:themeColor="text1"/>
                <w:sz w:val="24"/>
                <w:szCs w:val="24"/>
              </w:rPr>
              <w:t>за исключением случаев, предусмотренных пунктами 15.1 и 15.2 методики.</w:t>
            </w:r>
          </w:p>
        </w:tc>
        <w:tc>
          <w:tcPr>
            <w:tcW w:w="3979" w:type="dxa"/>
          </w:tcPr>
          <w:p w:rsidR="006309DE" w:rsidRPr="00B6490A" w:rsidRDefault="00940FD1" w:rsidP="00327128">
            <w:pPr>
              <w:ind w:firstLine="602"/>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Предусмотрена возможность повторного проведения полевых работ на учетных маршрутах (п. 15) для ИТ площадью от 8 до 50 тыс. га при соблюдении ряда условий (ранее такая возможность предусматривалась только для ИТ от 8 до 10 тыс. га).</w:t>
            </w:r>
          </w:p>
        </w:tc>
      </w:tr>
      <w:tr w:rsidR="00B6490A" w:rsidRPr="00B6490A" w:rsidTr="006309DE">
        <w:tc>
          <w:tcPr>
            <w:tcW w:w="5372" w:type="dxa"/>
          </w:tcPr>
          <w:p w:rsidR="00804BCF" w:rsidRPr="00B6490A" w:rsidRDefault="009E1A23" w:rsidP="006309DE">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rPr>
              <w:t>18.2. Во второй день проведения полевых работ (далее – учет следов) учетный маршрут проходится в том же направлении, что и при затирке. Интервал между затиркой и учетом следов на всем протяжении учетного маршрута должен укладываться в суточный интервал (24 часа). Допускается уменьшение суточного интервала между затиркой и учетом следов на учетном маршруте до 20 часов или его увеличение до 28 часов;</w:t>
            </w:r>
          </w:p>
        </w:tc>
        <w:tc>
          <w:tcPr>
            <w:tcW w:w="5670" w:type="dxa"/>
          </w:tcPr>
          <w:p w:rsidR="009E1A23" w:rsidRPr="00B6490A" w:rsidRDefault="009E1A23" w:rsidP="00940FD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20.2. Во второй день проведения полевых работ (далее - учет следов) учетный маршрут проходится в том же направлении, что и при затирке. Интервал между затиркой и учетом следов на всем протяжении учетного маршрута должен укладываться в суточный интервал (24 часа). Допускается уменьшение суточного интервала между затиркой и учетом следов на учетном маршруте до 20 часов или его увеличение до 28 часов. </w:t>
            </w:r>
          </w:p>
          <w:p w:rsidR="00804BCF" w:rsidRPr="00B6490A" w:rsidRDefault="009E1A23" w:rsidP="00940FD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Допускается прохождение учетного маршрута при учете следов в противоположном по сравнению </w:t>
            </w:r>
            <w:r w:rsidRPr="00B6490A">
              <w:rPr>
                <w:rFonts w:ascii="Times New Roman" w:hAnsi="Times New Roman" w:cs="Times New Roman"/>
                <w:color w:val="000000" w:themeColor="text1"/>
                <w:sz w:val="24"/>
                <w:szCs w:val="24"/>
              </w:rPr>
              <w:lastRenderedPageBreak/>
              <w:t>с затиркой направлении. При этом суточный интервал в 24 часа между затиркой и учетом следов может быть увеличен, но не более чем на 8 часов (до 32 часов) между временем начала затирки на маршруте накануне и временем окончания учета следов на данном маршруте на следующий день, а суточный интервал в 24 часа может быть сокращен, но не более чем на 8 часов (до 16 часов) между временем окончания затирки накануне и временем начала учета следов на следующий день (например, затирка на маршруте проводилась с 8 до 16 часов, учет следов в противоположном от затирки направлении может начаться на следующий день не раньше 8 часов и закончиться не позже 16 часов).</w:t>
            </w:r>
          </w:p>
        </w:tc>
        <w:tc>
          <w:tcPr>
            <w:tcW w:w="3979" w:type="dxa"/>
          </w:tcPr>
          <w:p w:rsidR="00804BCF" w:rsidRPr="00B6490A" w:rsidRDefault="009E1A23" w:rsidP="00327128">
            <w:pPr>
              <w:ind w:firstLine="602"/>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lastRenderedPageBreak/>
              <w:t>Допускается возможность прохождения учетного маршрута при учете следов в противоположном по сравнению с затиркой направлении при соблюдении суточного интервала плюс-минус 8 часов между началом затирки и окончанием учета (п. 20.2).</w:t>
            </w:r>
          </w:p>
        </w:tc>
      </w:tr>
      <w:tr w:rsidR="00E02B6D" w:rsidRPr="00B6490A" w:rsidTr="006309DE">
        <w:tc>
          <w:tcPr>
            <w:tcW w:w="5372" w:type="dxa"/>
          </w:tcPr>
          <w:p w:rsidR="009E1A23" w:rsidRPr="00B6490A" w:rsidRDefault="009E1A23" w:rsidP="006309DE">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15. Запланированные учетные маршруты наносятся на схему исследуемой территории, подготовленную на электронном носителе в виде схемы учетных маршрутов. </w:t>
            </w:r>
          </w:p>
          <w:p w:rsidR="00B415C2" w:rsidRPr="00B6490A" w:rsidRDefault="009E1A23" w:rsidP="006309DE">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Схемой учетного маршрута является электронный трек фактической конфигурации запланированного учетного маршрута, записанный на спутниковый навигатор при его предварительном прохождении. Схема учетного маршрута сохраняется в виде электронного файла. </w:t>
            </w:r>
          </w:p>
          <w:p w:rsidR="00E02B6D" w:rsidRPr="00B6490A" w:rsidRDefault="009E1A23" w:rsidP="006309DE">
            <w:pPr>
              <w:ind w:firstLine="444"/>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Общая длина учетных маршрутов по каждой или какой либо из категории «лес», категории «поле», категории «болото» после их предварительного прохождения со спутниковым навигатором может иметь расхождения (в меньшую или большую стороны), но не более 10% от запланированной общей длины учетных маршрутов по каждой из категорий, при этом общая длина учетных маршрутов должна соответствовать требованиям пункта 8 методики.</w:t>
            </w:r>
          </w:p>
        </w:tc>
        <w:tc>
          <w:tcPr>
            <w:tcW w:w="5670" w:type="dxa"/>
          </w:tcPr>
          <w:p w:rsidR="00B415C2" w:rsidRPr="00B6490A" w:rsidRDefault="009E1A23" w:rsidP="00940FD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16. После окончания планирования треков учетных маршрутов они должны быть загружены в спутниковый навигатор (конвертированы в соответствующий электронный формат для применения спутниковых навигаторов) и предварительно пройдены в любой период времени до начала полевых работ на исследуемой территории или до начала полевых работ на данном учетном маршруте. После чего, записанные на спутниковый навигатор электронные треки пройденных учетных маршрутов (далее - схемы учетных маршрутов) переносятся на электронную схему исследуемой территории. </w:t>
            </w:r>
          </w:p>
          <w:p w:rsidR="00B415C2" w:rsidRPr="00B6490A" w:rsidRDefault="009E1A23" w:rsidP="00940FD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Схема учетного маршрута сохраняется в виде электронного файла. </w:t>
            </w:r>
          </w:p>
          <w:p w:rsidR="00B415C2" w:rsidRPr="00B6490A" w:rsidRDefault="009E1A23" w:rsidP="00940FD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Схемой учетного маршрута может также являться электронный трек учетного маршрута, записанный на спутниковый навигатор, при прохождении маршрута при проведении ЗМУ в прошедших годах при условии, что в текущем году </w:t>
            </w:r>
            <w:r w:rsidRPr="00B6490A">
              <w:rPr>
                <w:rFonts w:ascii="Times New Roman" w:hAnsi="Times New Roman" w:cs="Times New Roman"/>
                <w:color w:val="000000" w:themeColor="text1"/>
                <w:sz w:val="24"/>
                <w:szCs w:val="24"/>
              </w:rPr>
              <w:lastRenderedPageBreak/>
              <w:t xml:space="preserve">не планируется менять его конфигурацию и/или место расположения на местности. </w:t>
            </w:r>
          </w:p>
          <w:p w:rsidR="00B415C2" w:rsidRPr="00B6490A" w:rsidRDefault="009E1A23" w:rsidP="00940FD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 xml:space="preserve">Общая длина учетного маршрута при его предварительном прохождении может иметь незначительное расхождение от общей запланированной длины учетного маршрута на исследуемой территории, но не менее минимально необходимой общей длины учетных маршрутов. </w:t>
            </w:r>
          </w:p>
          <w:p w:rsidR="00E02B6D" w:rsidRPr="00B6490A" w:rsidRDefault="009E1A23" w:rsidP="00940FD1">
            <w:pPr>
              <w:ind w:firstLine="595"/>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t>Для расчета численности вида охотничьих ресурсов используется длина учетного маршрута по категории «лес», категории «поле», категории «болото», полученная при его предварительном прохождении.</w:t>
            </w:r>
          </w:p>
        </w:tc>
        <w:tc>
          <w:tcPr>
            <w:tcW w:w="3979" w:type="dxa"/>
          </w:tcPr>
          <w:p w:rsidR="00E02B6D" w:rsidRPr="00B6490A" w:rsidRDefault="00B415C2" w:rsidP="00327128">
            <w:pPr>
              <w:ind w:firstLine="602"/>
              <w:jc w:val="both"/>
              <w:rPr>
                <w:rFonts w:ascii="Times New Roman" w:hAnsi="Times New Roman" w:cs="Times New Roman"/>
                <w:color w:val="000000" w:themeColor="text1"/>
                <w:sz w:val="24"/>
                <w:szCs w:val="24"/>
              </w:rPr>
            </w:pPr>
            <w:r w:rsidRPr="00B6490A">
              <w:rPr>
                <w:rFonts w:ascii="Times New Roman" w:hAnsi="Times New Roman" w:cs="Times New Roman"/>
                <w:color w:val="000000" w:themeColor="text1"/>
                <w:sz w:val="24"/>
                <w:szCs w:val="24"/>
              </w:rPr>
              <w:lastRenderedPageBreak/>
              <w:t xml:space="preserve">Уточнено, что планируемые учетные маршруты должны быть предварительно пройдены со спутниковым навигатором до начала полевых работ на данном учетном маршруте, в том числе при проведении учета в предыдущие годы (п. 16). Электронный трек предварительного прохождения учетного маршрута </w:t>
            </w:r>
            <w:r w:rsidR="00AC4D81" w:rsidRPr="00B6490A">
              <w:rPr>
                <w:rFonts w:ascii="Times New Roman" w:hAnsi="Times New Roman" w:cs="Times New Roman"/>
                <w:color w:val="000000" w:themeColor="text1"/>
                <w:sz w:val="24"/>
                <w:szCs w:val="24"/>
              </w:rPr>
              <w:t>может использовать</w:t>
            </w:r>
            <w:r w:rsidRPr="00B6490A">
              <w:rPr>
                <w:rFonts w:ascii="Times New Roman" w:hAnsi="Times New Roman" w:cs="Times New Roman"/>
                <w:color w:val="000000" w:themeColor="text1"/>
                <w:sz w:val="24"/>
                <w:szCs w:val="24"/>
              </w:rPr>
              <w:t>ся в качестве схемы учетного маршрута на оборотной стороне ведомости ЗМУ (подп. «д» п. 26).</w:t>
            </w:r>
            <w:r w:rsidR="004A55B2" w:rsidRPr="00B6490A">
              <w:rPr>
                <w:rFonts w:ascii="Times New Roman" w:hAnsi="Times New Roman" w:cs="Times New Roman"/>
                <w:color w:val="000000" w:themeColor="text1"/>
                <w:sz w:val="24"/>
                <w:szCs w:val="24"/>
              </w:rPr>
              <w:t xml:space="preserve"> Трек спутникового навигатора маршрутного учета за предыдущие годы могут быть использованы в качестве схемы учетного маршрута.</w:t>
            </w:r>
          </w:p>
        </w:tc>
      </w:tr>
    </w:tbl>
    <w:p w:rsidR="001C3111" w:rsidRPr="00B6490A" w:rsidRDefault="00B6490A">
      <w:pPr>
        <w:rPr>
          <w:color w:val="000000" w:themeColor="text1"/>
        </w:rPr>
      </w:pPr>
    </w:p>
    <w:sectPr w:rsidR="001C3111" w:rsidRPr="00B6490A" w:rsidSect="00622F3C">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3C"/>
    <w:rsid w:val="00150A72"/>
    <w:rsid w:val="00293B1E"/>
    <w:rsid w:val="00327128"/>
    <w:rsid w:val="00392B11"/>
    <w:rsid w:val="003B116F"/>
    <w:rsid w:val="00424528"/>
    <w:rsid w:val="004A55B2"/>
    <w:rsid w:val="004A6AC8"/>
    <w:rsid w:val="00622F3C"/>
    <w:rsid w:val="006309DE"/>
    <w:rsid w:val="007F0D27"/>
    <w:rsid w:val="00804BCF"/>
    <w:rsid w:val="00940FD1"/>
    <w:rsid w:val="009E1A23"/>
    <w:rsid w:val="00AC4D81"/>
    <w:rsid w:val="00B415C2"/>
    <w:rsid w:val="00B6490A"/>
    <w:rsid w:val="00E02B6D"/>
    <w:rsid w:val="00E167EE"/>
    <w:rsid w:val="00F50968"/>
    <w:rsid w:val="00F52813"/>
    <w:rsid w:val="00F9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C232"/>
  <w15:chartTrackingRefBased/>
  <w15:docId w15:val="{21F4300D-2865-4EA7-A330-77B324A6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B72F-874F-4DA4-8CB2-0CB064C6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2022-11-29T06:13:00Z</dcterms:created>
  <dcterms:modified xsi:type="dcterms:W3CDTF">2022-11-30T00:12:00Z</dcterms:modified>
</cp:coreProperties>
</file>